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C3" w:rsidRDefault="004E54C3" w:rsidP="004E54C3">
      <w:pPr>
        <w:rPr>
          <w:b/>
          <w:sz w:val="20"/>
          <w:szCs w:val="20"/>
          <w:lang w:val="be-BY"/>
        </w:rPr>
      </w:pP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4E54C3" w:rsidRDefault="004E54C3" w:rsidP="004E54C3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  СОВЕТ</w:t>
      </w:r>
    </w:p>
    <w:p w:rsidR="004E54C3" w:rsidRDefault="004E54C3" w:rsidP="004E54C3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4E54C3" w:rsidRDefault="00865563" w:rsidP="004E54C3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tt-RU"/>
        </w:rPr>
        <w:t>ЙӘШЕРГӘН</w:t>
      </w:r>
      <w:r w:rsidR="004E54C3">
        <w:rPr>
          <w:rFonts w:ascii="Times New Roman" w:hAnsi="Times New Roman"/>
          <w:sz w:val="20"/>
          <w:szCs w:val="20"/>
          <w:lang w:val="be-BY"/>
        </w:rPr>
        <w:t xml:space="preserve"> АУЫЛ СОВЕТЫ             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     ЯШЕРГАНОВСКИЙ</w:t>
      </w:r>
      <w:r w:rsidR="004E54C3">
        <w:rPr>
          <w:rFonts w:ascii="Times New Roman" w:hAnsi="Times New Roman"/>
          <w:sz w:val="20"/>
          <w:szCs w:val="20"/>
          <w:lang w:val="be-BY"/>
        </w:rPr>
        <w:t xml:space="preserve"> СЕЛЬСОВЕТ</w:t>
      </w:r>
    </w:p>
    <w:p w:rsidR="004E54C3" w:rsidRDefault="004E54C3" w:rsidP="004E54C3">
      <w:pPr>
        <w:pStyle w:val="3"/>
        <w:spacing w:line="240" w:lineRule="exact"/>
        <w:ind w:left="0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АУЫЛ БИЛӘМӘҺЕ СОВЕТЫ   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МУНИЦИПАЛЬНОГО РАЙОНА</w:t>
      </w:r>
    </w:p>
    <w:p w:rsidR="004E54C3" w:rsidRDefault="004E54C3" w:rsidP="004E54C3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sz w:val="20"/>
          <w:szCs w:val="20"/>
          <w:lang w:val="be-BY"/>
        </w:rPr>
        <w:t xml:space="preserve"> СТЕРЛИБАШЕВСКИЙ РАЙОН</w:t>
      </w:r>
    </w:p>
    <w:p w:rsidR="004E54C3" w:rsidRDefault="004E54C3" w:rsidP="004E54C3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4E54C3" w:rsidRDefault="004E54C3" w:rsidP="004E54C3">
      <w:r>
        <w:t xml:space="preserve">                                                                                                                                                               </w:t>
      </w:r>
    </w:p>
    <w:p w:rsidR="004E54C3" w:rsidRDefault="004E54C3" w:rsidP="004E54C3">
      <w:pPr>
        <w:pBdr>
          <w:bottom w:val="single" w:sz="12" w:space="1" w:color="auto"/>
        </w:pBdr>
        <w:jc w:val="center"/>
        <w:rPr>
          <w:rFonts w:ascii="Century Bash" w:hAnsi="Century Bash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4E54C3" w:rsidRDefault="004E54C3" w:rsidP="004E54C3">
      <w:pPr>
        <w:pStyle w:val="21"/>
        <w:tabs>
          <w:tab w:val="left" w:pos="2010"/>
          <w:tab w:val="center" w:pos="4992"/>
        </w:tabs>
        <w:spacing w:line="240" w:lineRule="auto"/>
        <w:rPr>
          <w:b/>
          <w:bCs/>
        </w:rPr>
      </w:pPr>
      <w:r>
        <w:rPr>
          <w:b/>
          <w:bCs/>
        </w:rPr>
        <w:t>ҠАРАР                                                                                                              РЕШЕНИЕ</w:t>
      </w:r>
    </w:p>
    <w:p w:rsidR="004E54C3" w:rsidRDefault="004E54C3" w:rsidP="004E54C3">
      <w:pPr>
        <w:pStyle w:val="21"/>
        <w:tabs>
          <w:tab w:val="left" w:pos="2010"/>
          <w:tab w:val="center" w:pos="4992"/>
        </w:tabs>
        <w:spacing w:line="240" w:lineRule="auto"/>
        <w:rPr>
          <w:b/>
          <w:bCs/>
          <w:sz w:val="20"/>
          <w:szCs w:val="20"/>
        </w:rPr>
      </w:pPr>
    </w:p>
    <w:p w:rsidR="004E54C3" w:rsidRDefault="00865563" w:rsidP="004E54C3">
      <w:pPr>
        <w:pStyle w:val="21"/>
        <w:tabs>
          <w:tab w:val="left" w:pos="2010"/>
          <w:tab w:val="center" w:pos="4992"/>
        </w:tabs>
        <w:spacing w:after="0" w:line="240" w:lineRule="auto"/>
      </w:pPr>
      <w:r>
        <w:t>06</w:t>
      </w:r>
      <w:r w:rsidR="004E54C3">
        <w:t xml:space="preserve"> август 2020 й.             </w:t>
      </w:r>
      <w:r>
        <w:t xml:space="preserve">                         №  48-1</w:t>
      </w:r>
      <w:r>
        <w:tab/>
      </w:r>
      <w:r>
        <w:tab/>
        <w:t xml:space="preserve">             от 06</w:t>
      </w:r>
      <w:r w:rsidR="004E54C3">
        <w:t xml:space="preserve"> августа  2020 г.</w:t>
      </w:r>
    </w:p>
    <w:p w:rsidR="004E54C3" w:rsidRDefault="004E54C3" w:rsidP="004E54C3">
      <w:pPr>
        <w:pStyle w:val="21"/>
        <w:tabs>
          <w:tab w:val="left" w:pos="2010"/>
          <w:tab w:val="center" w:pos="4992"/>
        </w:tabs>
        <w:spacing w:after="0" w:line="240" w:lineRule="auto"/>
      </w:pPr>
    </w:p>
    <w:p w:rsidR="004E54C3" w:rsidRDefault="004E54C3" w:rsidP="004E54C3">
      <w:pPr>
        <w:pStyle w:val="21"/>
        <w:tabs>
          <w:tab w:val="left" w:pos="2010"/>
          <w:tab w:val="center" w:pos="4992"/>
        </w:tabs>
        <w:spacing w:after="0" w:line="240" w:lineRule="auto"/>
      </w:pPr>
    </w:p>
    <w:p w:rsidR="004E54C3" w:rsidRDefault="004E54C3" w:rsidP="004E54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514F53"/>
          <w:sz w:val="28"/>
          <w:szCs w:val="28"/>
          <w:lang w:eastAsia="en-US"/>
        </w:rPr>
      </w:pPr>
      <w:r>
        <w:rPr>
          <w:rFonts w:eastAsiaTheme="minorHAnsi"/>
          <w:b/>
          <w:bCs/>
          <w:color w:val="514F53"/>
          <w:sz w:val="28"/>
          <w:szCs w:val="28"/>
          <w:lang w:eastAsia="en-US"/>
        </w:rPr>
        <w:t>Об утверждении Стандарта внешнего муниципального финансового</w:t>
      </w:r>
    </w:p>
    <w:p w:rsidR="004E54C3" w:rsidRDefault="004E54C3" w:rsidP="004E54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514F53"/>
          <w:sz w:val="28"/>
          <w:szCs w:val="28"/>
          <w:lang w:eastAsia="en-US"/>
        </w:rPr>
      </w:pPr>
      <w:r>
        <w:rPr>
          <w:rFonts w:eastAsiaTheme="minorHAnsi"/>
          <w:b/>
          <w:bCs/>
          <w:color w:val="514F53"/>
          <w:sz w:val="28"/>
          <w:szCs w:val="28"/>
          <w:lang w:eastAsia="en-US"/>
        </w:rPr>
        <w:t>контроля «Организация и проведение внешней проверки годового</w:t>
      </w:r>
    </w:p>
    <w:p w:rsidR="004E54C3" w:rsidRDefault="004E54C3" w:rsidP="004E54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514F53"/>
          <w:sz w:val="28"/>
          <w:szCs w:val="28"/>
          <w:lang w:eastAsia="en-US"/>
        </w:rPr>
      </w:pPr>
      <w:r>
        <w:rPr>
          <w:rFonts w:eastAsiaTheme="minorHAnsi"/>
          <w:b/>
          <w:bCs/>
          <w:color w:val="514F53"/>
          <w:sz w:val="28"/>
          <w:szCs w:val="28"/>
          <w:lang w:eastAsia="en-US"/>
        </w:rPr>
        <w:t>отчета об исполнении местного бюджета»</w:t>
      </w:r>
    </w:p>
    <w:p w:rsidR="004E54C3" w:rsidRDefault="004E54C3" w:rsidP="004E54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514F53"/>
          <w:sz w:val="28"/>
          <w:szCs w:val="28"/>
          <w:lang w:eastAsia="en-US"/>
        </w:rPr>
      </w:pPr>
    </w:p>
    <w:p w:rsidR="004E54C3" w:rsidRDefault="004E54C3" w:rsidP="004E54C3">
      <w:pPr>
        <w:autoSpaceDE w:val="0"/>
        <w:autoSpaceDN w:val="0"/>
        <w:adjustRightInd w:val="0"/>
        <w:rPr>
          <w:rFonts w:eastAsiaTheme="minorHAnsi"/>
          <w:b/>
          <w:bCs/>
          <w:color w:val="514F53"/>
          <w:lang w:eastAsia="en-US"/>
        </w:rPr>
      </w:pPr>
    </w:p>
    <w:p w:rsidR="004E54C3" w:rsidRDefault="004E54C3" w:rsidP="004E54C3">
      <w:pPr>
        <w:autoSpaceDE w:val="0"/>
        <w:autoSpaceDN w:val="0"/>
        <w:adjustRightInd w:val="0"/>
        <w:rPr>
          <w:rFonts w:eastAsiaTheme="minorHAnsi"/>
          <w:b/>
          <w:bCs/>
          <w:color w:val="514F53"/>
          <w:lang w:eastAsia="en-US"/>
        </w:rPr>
      </w:pPr>
    </w:p>
    <w:p w:rsidR="004E54C3" w:rsidRDefault="004E54C3" w:rsidP="004E54C3">
      <w:pPr>
        <w:autoSpaceDE w:val="0"/>
        <w:autoSpaceDN w:val="0"/>
        <w:adjustRightInd w:val="0"/>
        <w:jc w:val="both"/>
        <w:rPr>
          <w:rFonts w:eastAsiaTheme="minorHAnsi"/>
          <w:color w:val="5D5961"/>
          <w:lang w:eastAsia="en-US"/>
        </w:rPr>
      </w:pPr>
      <w:r>
        <w:rPr>
          <w:rFonts w:eastAsiaTheme="minorHAnsi"/>
          <w:color w:val="5D5961"/>
          <w:lang w:eastAsia="en-US"/>
        </w:rPr>
        <w:t xml:space="preserve">           Ревизионная комиссия Совета с</w:t>
      </w:r>
      <w:r w:rsidR="00865563">
        <w:rPr>
          <w:rFonts w:eastAsiaTheme="minorHAnsi"/>
          <w:color w:val="5D5961"/>
          <w:lang w:eastAsia="en-US"/>
        </w:rPr>
        <w:t xml:space="preserve">ельского поселения </w:t>
      </w:r>
      <w:r w:rsidR="00865563">
        <w:rPr>
          <w:rFonts w:eastAsiaTheme="minorHAnsi"/>
          <w:color w:val="5D5961"/>
          <w:lang w:val="tt-RU" w:eastAsia="en-US"/>
        </w:rPr>
        <w:t>Яшергановский</w:t>
      </w:r>
      <w:r>
        <w:rPr>
          <w:rFonts w:eastAsiaTheme="minorHAnsi"/>
          <w:color w:val="5D5961"/>
          <w:lang w:eastAsia="en-US"/>
        </w:rPr>
        <w:t xml:space="preserve"> </w:t>
      </w:r>
    </w:p>
    <w:p w:rsidR="004E54C3" w:rsidRDefault="004E54C3" w:rsidP="004E54C3">
      <w:pPr>
        <w:autoSpaceDE w:val="0"/>
        <w:autoSpaceDN w:val="0"/>
        <w:adjustRightInd w:val="0"/>
        <w:jc w:val="both"/>
        <w:rPr>
          <w:rFonts w:eastAsiaTheme="minorHAnsi"/>
          <w:color w:val="5D5961"/>
          <w:lang w:eastAsia="en-US"/>
        </w:rPr>
      </w:pPr>
      <w:r>
        <w:rPr>
          <w:rFonts w:eastAsiaTheme="minorHAnsi"/>
          <w:color w:val="5D5961"/>
          <w:lang w:eastAsia="en-US"/>
        </w:rPr>
        <w:t>сельсовет муниципального района Стерлибашевский район Республики Башкортостан</w:t>
      </w:r>
    </w:p>
    <w:p w:rsidR="004E54C3" w:rsidRDefault="004E54C3" w:rsidP="004E54C3">
      <w:pPr>
        <w:autoSpaceDE w:val="0"/>
        <w:autoSpaceDN w:val="0"/>
        <w:adjustRightInd w:val="0"/>
        <w:jc w:val="both"/>
        <w:rPr>
          <w:rFonts w:eastAsiaTheme="minorHAnsi"/>
          <w:color w:val="5D5961"/>
          <w:lang w:eastAsia="en-US"/>
        </w:rPr>
      </w:pPr>
    </w:p>
    <w:p w:rsidR="004E54C3" w:rsidRDefault="004E54C3" w:rsidP="004E54C3">
      <w:pPr>
        <w:autoSpaceDE w:val="0"/>
        <w:autoSpaceDN w:val="0"/>
        <w:adjustRightInd w:val="0"/>
        <w:rPr>
          <w:rFonts w:eastAsiaTheme="minorHAnsi"/>
          <w:color w:val="5C585E"/>
          <w:lang w:eastAsia="en-US"/>
        </w:rPr>
      </w:pPr>
      <w:r>
        <w:rPr>
          <w:rFonts w:eastAsiaTheme="minorHAnsi"/>
          <w:color w:val="5C585E"/>
          <w:lang w:eastAsia="en-US"/>
        </w:rPr>
        <w:t>РЕШИЛА:</w:t>
      </w:r>
    </w:p>
    <w:p w:rsidR="004E54C3" w:rsidRDefault="004E54C3" w:rsidP="004E54C3">
      <w:pPr>
        <w:autoSpaceDE w:val="0"/>
        <w:autoSpaceDN w:val="0"/>
        <w:adjustRightInd w:val="0"/>
        <w:rPr>
          <w:rFonts w:eastAsiaTheme="minorHAnsi"/>
          <w:color w:val="5C585E"/>
          <w:lang w:eastAsia="en-US"/>
        </w:rPr>
      </w:pPr>
    </w:p>
    <w:p w:rsidR="004E54C3" w:rsidRDefault="004E54C3" w:rsidP="004E54C3">
      <w:pPr>
        <w:autoSpaceDE w:val="0"/>
        <w:autoSpaceDN w:val="0"/>
        <w:adjustRightInd w:val="0"/>
        <w:jc w:val="both"/>
        <w:rPr>
          <w:rFonts w:eastAsiaTheme="minorHAnsi"/>
          <w:color w:val="605C64"/>
          <w:lang w:eastAsia="en-US"/>
        </w:rPr>
      </w:pPr>
      <w:r>
        <w:rPr>
          <w:rFonts w:eastAsiaTheme="minorHAnsi"/>
          <w:color w:val="605C64"/>
          <w:lang w:eastAsia="en-US"/>
        </w:rPr>
        <w:t xml:space="preserve">                  1. Утвердить Стандарта внешнего муниципального финансового</w:t>
      </w:r>
    </w:p>
    <w:p w:rsidR="004E54C3" w:rsidRDefault="004E54C3" w:rsidP="004E54C3">
      <w:pPr>
        <w:autoSpaceDE w:val="0"/>
        <w:autoSpaceDN w:val="0"/>
        <w:adjustRightInd w:val="0"/>
        <w:jc w:val="both"/>
        <w:rPr>
          <w:rFonts w:eastAsiaTheme="minorHAnsi"/>
          <w:color w:val="605C64"/>
          <w:lang w:eastAsia="en-US"/>
        </w:rPr>
      </w:pPr>
      <w:r>
        <w:rPr>
          <w:rFonts w:eastAsiaTheme="minorHAnsi"/>
          <w:color w:val="605C64"/>
          <w:lang w:eastAsia="en-US"/>
        </w:rPr>
        <w:t>контроля  «Организация и проведение внешней проверки годового</w:t>
      </w:r>
    </w:p>
    <w:p w:rsidR="004E54C3" w:rsidRDefault="004E54C3" w:rsidP="004E54C3">
      <w:pPr>
        <w:autoSpaceDE w:val="0"/>
        <w:autoSpaceDN w:val="0"/>
        <w:adjustRightInd w:val="0"/>
        <w:jc w:val="both"/>
        <w:rPr>
          <w:rFonts w:eastAsiaTheme="minorHAnsi"/>
          <w:color w:val="605C64"/>
          <w:lang w:eastAsia="en-US"/>
        </w:rPr>
      </w:pPr>
      <w:r>
        <w:rPr>
          <w:rFonts w:eastAsiaTheme="minorHAnsi"/>
          <w:color w:val="605C64"/>
          <w:lang w:eastAsia="en-US"/>
        </w:rPr>
        <w:t>отчета об исполнении местного бюджета»  согласно приложению.</w:t>
      </w: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  <w:r>
        <w:rPr>
          <w:rFonts w:eastAsiaTheme="minorHAnsi"/>
          <w:color w:val="605C64"/>
          <w:lang w:eastAsia="en-US"/>
        </w:rPr>
        <w:t xml:space="preserve">        </w:t>
      </w: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Pr="00865563" w:rsidRDefault="004E54C3" w:rsidP="004E54C3">
      <w:pPr>
        <w:rPr>
          <w:rFonts w:eastAsiaTheme="minorHAnsi"/>
          <w:color w:val="605C64"/>
          <w:lang w:val="tt-RU" w:eastAsia="en-US"/>
        </w:rPr>
      </w:pPr>
      <w:r>
        <w:rPr>
          <w:rFonts w:eastAsiaTheme="minorHAnsi"/>
          <w:color w:val="605C64"/>
          <w:lang w:eastAsia="en-US"/>
        </w:rPr>
        <w:t xml:space="preserve">Председатель ревизионной комиссии                             </w:t>
      </w:r>
      <w:r w:rsidR="00865563">
        <w:rPr>
          <w:rFonts w:eastAsiaTheme="minorHAnsi"/>
          <w:color w:val="605C64"/>
          <w:lang w:eastAsia="en-US"/>
        </w:rPr>
        <w:t xml:space="preserve">                    </w:t>
      </w:r>
      <w:r w:rsidR="00865563">
        <w:rPr>
          <w:rFonts w:eastAsiaTheme="minorHAnsi"/>
          <w:color w:val="605C64"/>
          <w:lang w:val="tt-RU" w:eastAsia="en-US"/>
        </w:rPr>
        <w:t>Х.К.Кинзябузов</w:t>
      </w: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jc w:val="right"/>
        <w:rPr>
          <w:rFonts w:eastAsiaTheme="minorHAnsi"/>
          <w:color w:val="605C64"/>
          <w:sz w:val="20"/>
          <w:szCs w:val="20"/>
          <w:lang w:eastAsia="en-US"/>
        </w:rPr>
      </w:pPr>
      <w:r>
        <w:rPr>
          <w:rFonts w:eastAsiaTheme="minorHAnsi"/>
          <w:color w:val="605C64"/>
          <w:sz w:val="20"/>
          <w:szCs w:val="20"/>
          <w:lang w:eastAsia="en-US"/>
        </w:rPr>
        <w:t xml:space="preserve">                                                                                       Приложение </w:t>
      </w:r>
    </w:p>
    <w:p w:rsidR="004E54C3" w:rsidRDefault="004E54C3" w:rsidP="004E54C3">
      <w:pPr>
        <w:jc w:val="right"/>
        <w:rPr>
          <w:rFonts w:eastAsiaTheme="minorHAnsi"/>
          <w:color w:val="605C64"/>
          <w:sz w:val="20"/>
          <w:szCs w:val="20"/>
          <w:lang w:eastAsia="en-US"/>
        </w:rPr>
      </w:pPr>
      <w:r>
        <w:rPr>
          <w:rFonts w:eastAsiaTheme="minorHAnsi"/>
          <w:color w:val="605C64"/>
          <w:sz w:val="20"/>
          <w:szCs w:val="20"/>
          <w:lang w:eastAsia="en-US"/>
        </w:rPr>
        <w:t xml:space="preserve">                                                                              к решению ревизионной комиссии</w:t>
      </w:r>
    </w:p>
    <w:p w:rsidR="004E54C3" w:rsidRDefault="004E54C3" w:rsidP="004E54C3">
      <w:pPr>
        <w:jc w:val="right"/>
        <w:rPr>
          <w:rFonts w:eastAsiaTheme="minorHAnsi"/>
          <w:color w:val="605C64"/>
          <w:sz w:val="20"/>
          <w:szCs w:val="20"/>
          <w:lang w:eastAsia="en-US"/>
        </w:rPr>
      </w:pPr>
      <w:r>
        <w:rPr>
          <w:rFonts w:eastAsiaTheme="minorHAnsi"/>
          <w:color w:val="605C64"/>
          <w:sz w:val="20"/>
          <w:szCs w:val="20"/>
          <w:lang w:eastAsia="en-US"/>
        </w:rPr>
        <w:t xml:space="preserve">                                                                              совета сельского поселения</w:t>
      </w:r>
    </w:p>
    <w:p w:rsidR="004E54C3" w:rsidRDefault="004E54C3" w:rsidP="004E54C3">
      <w:pPr>
        <w:jc w:val="right"/>
        <w:rPr>
          <w:rFonts w:eastAsiaTheme="minorHAnsi"/>
          <w:color w:val="605C64"/>
          <w:sz w:val="20"/>
          <w:szCs w:val="20"/>
          <w:lang w:eastAsia="en-US"/>
        </w:rPr>
      </w:pPr>
      <w:r>
        <w:rPr>
          <w:rFonts w:eastAsiaTheme="minorHAnsi"/>
          <w:color w:val="605C64"/>
          <w:sz w:val="20"/>
          <w:szCs w:val="20"/>
          <w:lang w:eastAsia="en-US"/>
        </w:rPr>
        <w:t xml:space="preserve">                                                                               Аллагуватский сельсовет</w:t>
      </w:r>
    </w:p>
    <w:p w:rsidR="004E54C3" w:rsidRPr="00865563" w:rsidRDefault="004E54C3" w:rsidP="004E54C3">
      <w:pPr>
        <w:jc w:val="right"/>
        <w:rPr>
          <w:rFonts w:eastAsiaTheme="minorHAnsi"/>
          <w:color w:val="605C64"/>
          <w:sz w:val="20"/>
          <w:szCs w:val="20"/>
          <w:lang w:val="tt-RU" w:eastAsia="en-US"/>
        </w:rPr>
      </w:pPr>
      <w:r>
        <w:rPr>
          <w:rFonts w:eastAsiaTheme="minorHAnsi"/>
          <w:color w:val="605C64"/>
          <w:sz w:val="20"/>
          <w:szCs w:val="20"/>
          <w:lang w:eastAsia="en-US"/>
        </w:rPr>
        <w:t xml:space="preserve">                                                   </w:t>
      </w:r>
      <w:r w:rsidR="00865563">
        <w:rPr>
          <w:rFonts w:eastAsiaTheme="minorHAnsi"/>
          <w:color w:val="605C64"/>
          <w:sz w:val="20"/>
          <w:szCs w:val="20"/>
          <w:lang w:eastAsia="en-US"/>
        </w:rPr>
        <w:t xml:space="preserve">                           от </w:t>
      </w:r>
      <w:r w:rsidR="00865563">
        <w:rPr>
          <w:rFonts w:eastAsiaTheme="minorHAnsi"/>
          <w:color w:val="605C64"/>
          <w:sz w:val="20"/>
          <w:szCs w:val="20"/>
          <w:lang w:val="tt-RU" w:eastAsia="en-US"/>
        </w:rPr>
        <w:t>06</w:t>
      </w:r>
      <w:r w:rsidR="00865563">
        <w:rPr>
          <w:rFonts w:eastAsiaTheme="minorHAnsi"/>
          <w:color w:val="605C64"/>
          <w:sz w:val="20"/>
          <w:szCs w:val="20"/>
          <w:lang w:eastAsia="en-US"/>
        </w:rPr>
        <w:t>.08.2020 г. №</w:t>
      </w:r>
      <w:r w:rsidR="00865563">
        <w:rPr>
          <w:rFonts w:eastAsiaTheme="minorHAnsi"/>
          <w:color w:val="605C64"/>
          <w:sz w:val="20"/>
          <w:szCs w:val="20"/>
          <w:lang w:val="tt-RU" w:eastAsia="en-US"/>
        </w:rPr>
        <w:t>48</w:t>
      </w:r>
      <w:r w:rsidR="00865563">
        <w:rPr>
          <w:rFonts w:eastAsiaTheme="minorHAnsi"/>
          <w:color w:val="605C64"/>
          <w:sz w:val="20"/>
          <w:szCs w:val="20"/>
          <w:lang w:eastAsia="en-US"/>
        </w:rPr>
        <w:t>-</w:t>
      </w:r>
      <w:r w:rsidR="00865563">
        <w:rPr>
          <w:rFonts w:eastAsiaTheme="minorHAnsi"/>
          <w:color w:val="605C64"/>
          <w:sz w:val="20"/>
          <w:szCs w:val="20"/>
          <w:lang w:val="tt-RU" w:eastAsia="en-US"/>
        </w:rPr>
        <w:t>1</w:t>
      </w:r>
    </w:p>
    <w:p w:rsidR="004E54C3" w:rsidRDefault="004E54C3" w:rsidP="004E54C3">
      <w:pPr>
        <w:jc w:val="right"/>
        <w:rPr>
          <w:rFonts w:eastAsiaTheme="minorHAnsi"/>
          <w:color w:val="605C64"/>
          <w:sz w:val="20"/>
          <w:szCs w:val="20"/>
          <w:lang w:eastAsia="en-US"/>
        </w:rPr>
      </w:pPr>
    </w:p>
    <w:p w:rsidR="004E54C3" w:rsidRDefault="004E54C3" w:rsidP="004E54C3">
      <w:pPr>
        <w:jc w:val="right"/>
        <w:rPr>
          <w:rFonts w:eastAsiaTheme="minorHAnsi"/>
          <w:color w:val="605C64"/>
          <w:sz w:val="20"/>
          <w:szCs w:val="20"/>
          <w:lang w:eastAsia="en-US"/>
        </w:rPr>
      </w:pPr>
    </w:p>
    <w:p w:rsidR="004E54C3" w:rsidRDefault="004E54C3" w:rsidP="004E54C3">
      <w:pPr>
        <w:jc w:val="right"/>
        <w:rPr>
          <w:rFonts w:eastAsiaTheme="minorHAnsi"/>
          <w:color w:val="605C64"/>
          <w:sz w:val="20"/>
          <w:szCs w:val="20"/>
          <w:lang w:eastAsia="en-US"/>
        </w:rPr>
      </w:pPr>
    </w:p>
    <w:p w:rsidR="004E54C3" w:rsidRDefault="004E54C3" w:rsidP="004E54C3">
      <w:pPr>
        <w:jc w:val="right"/>
        <w:rPr>
          <w:rFonts w:eastAsiaTheme="minorHAnsi"/>
          <w:color w:val="605C64"/>
          <w:sz w:val="20"/>
          <w:szCs w:val="20"/>
          <w:lang w:eastAsia="en-US"/>
        </w:rPr>
      </w:pPr>
    </w:p>
    <w:p w:rsidR="004E54C3" w:rsidRDefault="004E54C3" w:rsidP="004E54C3">
      <w:pPr>
        <w:shd w:val="clear" w:color="auto" w:fill="FFFFFF"/>
        <w:jc w:val="center"/>
        <w:rPr>
          <w:b/>
          <w:spacing w:val="-8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Стандарт внешнего муниципального финансового контроля «Организация и проведение внешней проверки годового отчета об исполнении местного бюджета»</w:t>
      </w:r>
    </w:p>
    <w:p w:rsidR="004E54C3" w:rsidRDefault="004E54C3" w:rsidP="004E54C3">
      <w:pPr>
        <w:shd w:val="clear" w:color="auto" w:fill="FFFFFF"/>
        <w:rPr>
          <w:b/>
          <w:spacing w:val="-8"/>
          <w:sz w:val="28"/>
          <w:szCs w:val="28"/>
        </w:rPr>
      </w:pPr>
    </w:p>
    <w:p w:rsidR="004E54C3" w:rsidRDefault="004E54C3" w:rsidP="004E54C3">
      <w:pPr>
        <w:widowControl w:val="0"/>
        <w:numPr>
          <w:ilvl w:val="0"/>
          <w:numId w:val="1"/>
        </w:numPr>
        <w:tabs>
          <w:tab w:val="left" w:pos="270"/>
        </w:tabs>
        <w:spacing w:line="306" w:lineRule="exact"/>
        <w:jc w:val="center"/>
        <w:outlineLvl w:val="0"/>
        <w:rPr>
          <w:b/>
          <w:bCs/>
          <w:spacing w:val="3"/>
          <w:sz w:val="28"/>
          <w:szCs w:val="28"/>
        </w:rPr>
      </w:pPr>
      <w:bookmarkStart w:id="0" w:name="bookmark0"/>
      <w:r>
        <w:rPr>
          <w:b/>
          <w:bCs/>
          <w:color w:val="000000"/>
          <w:spacing w:val="3"/>
          <w:sz w:val="28"/>
          <w:szCs w:val="28"/>
        </w:rPr>
        <w:t>Общие положения</w:t>
      </w:r>
      <w:bookmarkEnd w:id="0"/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76"/>
        </w:tabs>
        <w:spacing w:line="306" w:lineRule="exact"/>
        <w:ind w:left="20" w:righ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Стандарт внешнего муниципального финансового контроля «Организация и проведение внешней проверки годового отчета об исполнении местного бюджета» (далее - Стандарт) разработан на основании: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751"/>
        </w:tabs>
        <w:spacing w:line="306" w:lineRule="exact"/>
        <w:ind w:lef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Бюджетного кодекса Российской Федерации;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726"/>
        </w:tabs>
        <w:spacing w:line="306" w:lineRule="exact"/>
        <w:ind w:left="20" w:righ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Федерального закона от 07 февраля 2011 года № 6-ФЗ «Об общих принци</w:t>
      </w:r>
      <w:r>
        <w:rPr>
          <w:color w:val="000000"/>
          <w:spacing w:val="2"/>
          <w:sz w:val="28"/>
          <w:szCs w:val="28"/>
        </w:rPr>
        <w:softHyphen/>
        <w:t>пах организации и деятельности контрольно-счётных органов субъектов Россий</w:t>
      </w:r>
      <w:r>
        <w:rPr>
          <w:color w:val="000000"/>
          <w:spacing w:val="2"/>
          <w:sz w:val="28"/>
          <w:szCs w:val="28"/>
        </w:rPr>
        <w:softHyphen/>
        <w:t>ской Федерации и муниципальных образований» (далее - Федеральный закон № 6-ФЗ);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755"/>
        </w:tabs>
        <w:spacing w:line="306" w:lineRule="exact"/>
        <w:ind w:lef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Устава сельского поселения </w:t>
      </w:r>
      <w:r w:rsidR="00865563">
        <w:rPr>
          <w:spacing w:val="2"/>
          <w:sz w:val="28"/>
          <w:szCs w:val="28"/>
          <w:lang w:val="tt-RU"/>
        </w:rPr>
        <w:t>Яшергановский</w:t>
      </w:r>
      <w:r>
        <w:rPr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сельсовет муниципального района Стерлибашевский район Республики Башкортостан;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747"/>
        </w:tabs>
        <w:spacing w:line="306" w:lineRule="exact"/>
        <w:ind w:left="20" w:righ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Положения о Ревизионной комиссии Совета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000000"/>
          <w:spacing w:val="2"/>
          <w:sz w:val="28"/>
          <w:szCs w:val="28"/>
        </w:rPr>
        <w:t xml:space="preserve"> сельсовет муниципального района Стерлибашевский район Республики Башкортостан, утвержденного решением Совета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000000"/>
          <w:spacing w:val="2"/>
          <w:sz w:val="28"/>
          <w:szCs w:val="28"/>
        </w:rPr>
        <w:t xml:space="preserve"> сельсовет муниципального района Стерлибашевский райо</w:t>
      </w:r>
      <w:r w:rsidR="00865563">
        <w:rPr>
          <w:color w:val="000000"/>
          <w:spacing w:val="2"/>
          <w:sz w:val="28"/>
          <w:szCs w:val="28"/>
        </w:rPr>
        <w:t>н Республики Башкортостан от «</w:t>
      </w:r>
      <w:r w:rsidR="00865563">
        <w:rPr>
          <w:color w:val="000000"/>
          <w:spacing w:val="2"/>
          <w:sz w:val="28"/>
          <w:szCs w:val="28"/>
          <w:lang w:val="tt-RU"/>
        </w:rPr>
        <w:t>18</w:t>
      </w:r>
      <w:r w:rsidR="00865563">
        <w:rPr>
          <w:color w:val="000000"/>
          <w:spacing w:val="2"/>
          <w:sz w:val="28"/>
          <w:szCs w:val="28"/>
        </w:rPr>
        <w:t>» сентября 2019 года №1</w:t>
      </w:r>
      <w:r w:rsidR="00865563">
        <w:rPr>
          <w:color w:val="000000"/>
          <w:spacing w:val="2"/>
          <w:sz w:val="28"/>
          <w:szCs w:val="28"/>
          <w:lang w:val="tt-RU"/>
        </w:rPr>
        <w:t>-12</w:t>
      </w:r>
      <w:bookmarkStart w:id="1" w:name="_GoBack"/>
      <w:bookmarkEnd w:id="1"/>
      <w:r>
        <w:rPr>
          <w:color w:val="000000"/>
          <w:spacing w:val="2"/>
          <w:sz w:val="28"/>
          <w:szCs w:val="28"/>
        </w:rPr>
        <w:t xml:space="preserve"> (далее - Положение о ревизионной комиссии).</w:t>
      </w:r>
    </w:p>
    <w:p w:rsidR="004E54C3" w:rsidRDefault="004E54C3" w:rsidP="004E54C3">
      <w:pPr>
        <w:widowControl w:val="0"/>
        <w:spacing w:line="306" w:lineRule="exact"/>
        <w:ind w:left="20" w:right="20" w:firstLine="580"/>
        <w:jc w:val="both"/>
        <w:rPr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</w:t>
      </w:r>
      <w:r>
        <w:rPr>
          <w:color w:val="000000"/>
          <w:spacing w:val="2"/>
          <w:sz w:val="28"/>
          <w:szCs w:val="28"/>
        </w:rPr>
        <w:softHyphen/>
        <w:t>трольных и экспертно-аналитических мероприятий контрольно-счетными органа</w:t>
      </w:r>
      <w:r>
        <w:rPr>
          <w:color w:val="000000"/>
          <w:spacing w:val="2"/>
          <w:sz w:val="28"/>
          <w:szCs w:val="28"/>
        </w:rPr>
        <w:softHyphen/>
        <w:t>ми субъектов Российской Федерации и муниципальных образований, утвержден</w:t>
      </w:r>
      <w:r>
        <w:rPr>
          <w:color w:val="000000"/>
          <w:spacing w:val="2"/>
          <w:sz w:val="28"/>
          <w:szCs w:val="28"/>
        </w:rPr>
        <w:softHyphen/>
        <w:t>ных Коллегией Счетной палаты Российской Федерации (протокол от 17 октября 2014 года № 47к (993)) и подготовлен на основании Типового стандарта внешнего государственного (муниципального) финансового контроля «Организация и про</w:t>
      </w:r>
      <w:r>
        <w:rPr>
          <w:color w:val="000000"/>
          <w:spacing w:val="2"/>
          <w:sz w:val="28"/>
          <w:szCs w:val="28"/>
        </w:rPr>
        <w:softHyphen/>
        <w:t>ведение внешней проверки годового отчета</w:t>
      </w:r>
      <w:proofErr w:type="gramEnd"/>
      <w:r>
        <w:rPr>
          <w:color w:val="000000"/>
          <w:spacing w:val="2"/>
          <w:sz w:val="28"/>
          <w:szCs w:val="28"/>
        </w:rPr>
        <w:t xml:space="preserve"> об исполнении бюджета субъекта Российской Федерации (местного бюджета)» (рекомендованного решением Пре</w:t>
      </w:r>
      <w:r>
        <w:rPr>
          <w:color w:val="000000"/>
          <w:spacing w:val="2"/>
          <w:sz w:val="28"/>
          <w:szCs w:val="28"/>
        </w:rPr>
        <w:softHyphen/>
        <w:t>зидиума Совета контрольно-счетных органов при Счетной палате Российской Фе</w:t>
      </w:r>
      <w:r>
        <w:rPr>
          <w:color w:val="000000"/>
          <w:spacing w:val="2"/>
          <w:sz w:val="28"/>
          <w:szCs w:val="28"/>
        </w:rPr>
        <w:softHyphen/>
        <w:t>дерации «03» июня 2015 г., протокол №2-ПКСО).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054"/>
        </w:tabs>
        <w:spacing w:line="306" w:lineRule="exact"/>
        <w:ind w:lef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Стандарт применяется с учетом:</w:t>
      </w:r>
    </w:p>
    <w:p w:rsidR="004E54C3" w:rsidRDefault="004E54C3" w:rsidP="004E54C3">
      <w:pPr>
        <w:widowControl w:val="0"/>
        <w:tabs>
          <w:tab w:val="left" w:pos="171"/>
        </w:tabs>
        <w:spacing w:line="306" w:lineRule="exact"/>
        <w:ind w:left="20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-  Федерального закона от 06.12.2011 № 402-ФЗ «О бухгалтерском учете»;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895"/>
        </w:tabs>
        <w:spacing w:line="306" w:lineRule="exact"/>
        <w:ind w:left="20" w:righ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751"/>
        </w:tabs>
        <w:spacing w:line="306" w:lineRule="exact"/>
        <w:ind w:lef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Положения о бюджетном процессе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000000"/>
          <w:spacing w:val="2"/>
          <w:sz w:val="28"/>
          <w:szCs w:val="28"/>
        </w:rPr>
        <w:t xml:space="preserve"> сельсовет муниципального района Стерлибашевский район Республики Башкортостан;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848"/>
        </w:tabs>
        <w:spacing w:line="306" w:lineRule="exact"/>
        <w:ind w:left="20" w:righ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других стандартов внешнего муниципального финансового контроля Ревизионной комиссии Совета сельского поселения </w:t>
      </w:r>
      <w:r>
        <w:rPr>
          <w:spacing w:val="2"/>
          <w:sz w:val="28"/>
          <w:szCs w:val="28"/>
        </w:rPr>
        <w:t xml:space="preserve">Аллагуватский 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 муниципального района Стерлибашевский район Республики Башкортостан (далее – Ревизионная комиссия).</w:t>
      </w:r>
    </w:p>
    <w:p w:rsidR="004E54C3" w:rsidRDefault="004E54C3" w:rsidP="004E54C3">
      <w:pPr>
        <w:widowControl w:val="0"/>
        <w:spacing w:line="306" w:lineRule="exact"/>
        <w:ind w:left="20" w:right="20" w:firstLine="5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- бюджет), включая внешнюю проверку годовой бюджетной отчетности главных администраторов средств местного бюджета (далее - ГАБС) и подготовку заключения Ревизионной комиссии на годовой отчет об исполнении местного бюджета за отчетный финансовый год (дале</w:t>
      </w:r>
      <w:proofErr w:type="gramStart"/>
      <w:r>
        <w:rPr>
          <w:color w:val="000000"/>
          <w:spacing w:val="2"/>
          <w:sz w:val="28"/>
          <w:szCs w:val="28"/>
        </w:rPr>
        <w:t>е-</w:t>
      </w:r>
      <w:proofErr w:type="gramEnd"/>
      <w:r>
        <w:rPr>
          <w:color w:val="000000"/>
          <w:spacing w:val="2"/>
          <w:sz w:val="28"/>
          <w:szCs w:val="28"/>
        </w:rPr>
        <w:t xml:space="preserve"> заключение Ревизионной комиссии на годовой отчет об исполнении бюджета или заключение).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72"/>
        </w:tabs>
        <w:spacing w:line="310" w:lineRule="exact"/>
        <w:ind w:left="20" w:right="20" w:firstLine="580"/>
        <w:jc w:val="both"/>
        <w:rPr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Ревизионной комиссии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</w:t>
      </w:r>
      <w:proofErr w:type="gramEnd"/>
      <w:r>
        <w:rPr>
          <w:color w:val="000000"/>
          <w:spacing w:val="2"/>
          <w:sz w:val="28"/>
          <w:szCs w:val="28"/>
        </w:rPr>
        <w:t xml:space="preserve"> Бюджетного кодекса Российской Федерации, Положения о бюджетном процессе (далее - внешняя проверка).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72"/>
        </w:tabs>
        <w:spacing w:line="310" w:lineRule="exact"/>
        <w:ind w:left="20" w:right="20" w:firstLine="70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Ревизионной комиссии на годовой отчет об исполнении бюджета в соответствии с требованиями действующего законодательства.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70"/>
        </w:tabs>
        <w:ind w:left="23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Задачами Стандарта являются: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73"/>
        </w:tabs>
        <w:ind w:left="23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целей, задач, предмета и объектов внешней проверки;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0"/>
        </w:tabs>
        <w:ind w:left="23" w:right="20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источников информации для проведения внешней проверки;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42"/>
        </w:tabs>
        <w:ind w:left="23" w:right="20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установление основных этапов организации и проведения внешней проверки;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ind w:left="23" w:right="20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установление требований к структуре и содержанию заключений Ревизионной комиссии по результатам внешней проверки годовой бюджетной отчетности и на годовой отчет об исполнении бюджета;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62"/>
        </w:tabs>
        <w:ind w:left="23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установление требований к оформлению результатов внешней проверки;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0"/>
        </w:tabs>
        <w:ind w:left="23" w:right="20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установление порядка рассмотрения и утверждения заключения </w:t>
      </w:r>
      <w:r>
        <w:rPr>
          <w:color w:val="000000"/>
          <w:spacing w:val="2"/>
          <w:sz w:val="28"/>
          <w:szCs w:val="28"/>
        </w:rPr>
        <w:lastRenderedPageBreak/>
        <w:t xml:space="preserve">Ревизионной комиссии на годовой отчет об исполнении бюджета, представления его в Совет 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сельсовет муниципального района Стерлибашевский район Республики Башкортостан (далее - Совет) и администрации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 муниципального района Стерлибашевский район Республики Башкортостан (далее - администрация).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ind w:left="23" w:right="20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Стандарт предназначен для использования должностными лицами Ревизионной комиссии, специалистами сторонних организаций и экспертами, привлекаемыми Ревизионной комиссией к проведению контрольных и экспертно-аналитических мероприятий.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72"/>
        </w:tabs>
        <w:ind w:left="23" w:right="20" w:firstLine="69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spacing w:line="310" w:lineRule="exact"/>
        <w:ind w:left="20" w:right="20" w:firstLine="70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Термины и определения Стандарта соответствуют терминам, установленным в документах, указанных в пункте 1.2 Стандарта.</w:t>
      </w:r>
    </w:p>
    <w:p w:rsidR="004E54C3" w:rsidRDefault="004E54C3" w:rsidP="004E54C3">
      <w:pPr>
        <w:widowControl w:val="0"/>
        <w:tabs>
          <w:tab w:val="left" w:pos="1168"/>
        </w:tabs>
        <w:spacing w:line="310" w:lineRule="exact"/>
        <w:ind w:left="720" w:right="20"/>
        <w:jc w:val="both"/>
        <w:rPr>
          <w:color w:val="000000"/>
          <w:spacing w:val="2"/>
          <w:sz w:val="28"/>
          <w:szCs w:val="28"/>
        </w:rPr>
      </w:pPr>
    </w:p>
    <w:p w:rsidR="004E54C3" w:rsidRDefault="004E54C3" w:rsidP="004E54C3">
      <w:pPr>
        <w:pStyle w:val="a5"/>
        <w:widowControl w:val="0"/>
        <w:numPr>
          <w:ilvl w:val="0"/>
          <w:numId w:val="1"/>
        </w:numPr>
        <w:tabs>
          <w:tab w:val="left" w:pos="1168"/>
        </w:tabs>
        <w:spacing w:line="310" w:lineRule="exact"/>
        <w:ind w:left="720" w:right="20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Цель, задачи, предмет и объекты внешней проверки</w:t>
      </w:r>
    </w:p>
    <w:p w:rsidR="004E54C3" w:rsidRDefault="004E54C3" w:rsidP="004E54C3">
      <w:pPr>
        <w:widowControl w:val="0"/>
        <w:tabs>
          <w:tab w:val="left" w:pos="1168"/>
        </w:tabs>
        <w:spacing w:line="310" w:lineRule="exact"/>
        <w:ind w:right="20" w:firstLine="567"/>
        <w:jc w:val="both"/>
        <w:rPr>
          <w:spacing w:val="2"/>
          <w:sz w:val="28"/>
          <w:szCs w:val="28"/>
        </w:rPr>
      </w:pPr>
    </w:p>
    <w:p w:rsidR="004E54C3" w:rsidRDefault="004E54C3" w:rsidP="004E54C3">
      <w:pPr>
        <w:pStyle w:val="a5"/>
        <w:widowControl w:val="0"/>
        <w:numPr>
          <w:ilvl w:val="1"/>
          <w:numId w:val="1"/>
        </w:numPr>
        <w:tabs>
          <w:tab w:val="left" w:pos="1168"/>
        </w:tabs>
        <w:spacing w:line="310" w:lineRule="exact"/>
        <w:ind w:right="20"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бюджета местного бюджета в отчетном финансовом году, с учетом имеющихся ограничений.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00"/>
        </w:tabs>
        <w:spacing w:line="310" w:lineRule="exact"/>
        <w:ind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Задачами внешней проверки являются: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46"/>
        </w:tabs>
        <w:spacing w:line="310" w:lineRule="exact"/>
        <w:ind w:right="20"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ГАБС;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9"/>
        </w:tabs>
        <w:spacing w:line="317" w:lineRule="exact"/>
        <w:ind w:right="40"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установление полноты и достоверности годового отчета об исполнении бюджета;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6"/>
        </w:tabs>
        <w:spacing w:line="317" w:lineRule="exact"/>
        <w:ind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анализ и оценка отчета об исполнении бюджета;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73"/>
        </w:tabs>
        <w:spacing w:line="306" w:lineRule="exact"/>
        <w:ind w:right="40"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22"/>
        </w:tabs>
        <w:spacing w:line="306" w:lineRule="exact"/>
        <w:ind w:right="40" w:firstLine="567"/>
        <w:jc w:val="both"/>
        <w:rPr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Предметом внешней проверки являются годовой отчет об исполнении местного бюджета за отчетный финансовый год, документы, предоставленные в Ревизионную комиссию в соответствии с требованиями Положения о бюджетном процессе, решения о 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 отчетность ГАБС, а также документы и материалы, необходимые для проведения внешней проверки и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полученные</w:t>
      </w:r>
      <w:proofErr w:type="gramEnd"/>
      <w:r>
        <w:rPr>
          <w:color w:val="000000"/>
          <w:spacing w:val="2"/>
          <w:sz w:val="28"/>
          <w:szCs w:val="28"/>
        </w:rPr>
        <w:t xml:space="preserve"> Ревизионной комиссией в установленном порядке.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22"/>
        </w:tabs>
        <w:spacing w:line="306" w:lineRule="exact"/>
        <w:ind w:right="40"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Объектами внешней проверки являются администрация, финансовый орган сельского поселения, главные администраторы средств </w:t>
      </w:r>
      <w:r>
        <w:rPr>
          <w:color w:val="000000"/>
          <w:spacing w:val="2"/>
          <w:sz w:val="28"/>
          <w:szCs w:val="28"/>
        </w:rPr>
        <w:lastRenderedPageBreak/>
        <w:t>местного бюджета.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18"/>
        </w:tabs>
        <w:spacing w:line="306" w:lineRule="exact"/>
        <w:ind w:right="40"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Внешняя проверка годовой бюджетной отчетности ГАБС не проводится в отношении главных администраторов доходов бюджета, являющихся государственными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25"/>
        </w:tabs>
        <w:spacing w:line="306" w:lineRule="exact"/>
        <w:ind w:right="40"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Внешняя проверка предусматривает проведение контрольных и экспертно-аналитических мероприятий.</w:t>
      </w:r>
    </w:p>
    <w:p w:rsidR="004E54C3" w:rsidRDefault="004E54C3" w:rsidP="004E54C3">
      <w:pPr>
        <w:widowControl w:val="0"/>
        <w:tabs>
          <w:tab w:val="left" w:pos="1325"/>
        </w:tabs>
        <w:spacing w:line="306" w:lineRule="exact"/>
        <w:ind w:left="567" w:right="40"/>
        <w:jc w:val="both"/>
        <w:rPr>
          <w:spacing w:val="2"/>
          <w:sz w:val="28"/>
          <w:szCs w:val="28"/>
        </w:rPr>
      </w:pPr>
    </w:p>
    <w:p w:rsidR="004E54C3" w:rsidRDefault="004E54C3" w:rsidP="004E54C3">
      <w:pPr>
        <w:pStyle w:val="a5"/>
        <w:widowControl w:val="0"/>
        <w:numPr>
          <w:ilvl w:val="0"/>
          <w:numId w:val="1"/>
        </w:numPr>
        <w:tabs>
          <w:tab w:val="left" w:pos="1283"/>
        </w:tabs>
        <w:ind w:left="72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Источники информации и сроки проведения внешней проверки</w:t>
      </w:r>
    </w:p>
    <w:p w:rsidR="004E54C3" w:rsidRDefault="004E54C3" w:rsidP="004E54C3">
      <w:pPr>
        <w:pStyle w:val="a5"/>
        <w:widowControl w:val="0"/>
        <w:numPr>
          <w:ilvl w:val="1"/>
          <w:numId w:val="1"/>
        </w:numPr>
        <w:tabs>
          <w:tab w:val="left" w:pos="1283"/>
        </w:tabs>
        <w:ind w:left="7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Информационной основой проведения внешней проверки являются: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46"/>
        </w:tabs>
        <w:ind w:lef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документы, являющиеся предметом проверки;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70"/>
        </w:tabs>
        <w:ind w:left="40" w:righ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нормативные правовые акты Российской Федерации, Республики Башкортостан, регулирующие бюджетные правоотношения;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70"/>
        </w:tabs>
        <w:ind w:left="40" w:righ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годовая бюджетная отчетность ГАБС;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70"/>
        </w:tabs>
        <w:ind w:left="40" w:righ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годовой отчет об исполнении бюджета сельского поселения;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ind w:lef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ежемесячные, квартальные отчеты об исполнении бюджета, в том числе консолидированные;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46"/>
        </w:tabs>
        <w:ind w:lef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 об исполнении муниципальных и ведомственных программ;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after="15"/>
        <w:ind w:lef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заключения Ревизионной комиссии на отчеты об исполнении бюджета за иные отчетные годы;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70"/>
        </w:tabs>
        <w:ind w:left="40" w:righ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материалы контрольных мероприятий, проведенных Ревизионной комиссией, в ходе которых периоды отчетного года входили в проверяемый период;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49"/>
        </w:tabs>
        <w:spacing w:after="14"/>
        <w:ind w:lef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статистические показатели;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73"/>
        </w:tabs>
        <w:ind w:left="40" w:right="40" w:firstLine="65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иная информация, полученная Ревизионной комиссией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4E54C3" w:rsidRDefault="004E54C3" w:rsidP="004E54C3">
      <w:pPr>
        <w:pStyle w:val="a3"/>
        <w:spacing w:line="310" w:lineRule="exact"/>
        <w:ind w:left="40" w:right="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Оформление запросов, представлений, предписаний, программы и рабочего плана проведения внешней проверки, актов, а также регулирование иных вопросов, не определенных настоящим стандартом и связанных с проведением внешней проверки бюджетной отчетности ГАБС и годового отчета об исполнении бюджета осуществляется в соответствии с положениями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sz w:val="28"/>
          <w:szCs w:val="28"/>
        </w:rPr>
        <w:t>установленными стандартом «Общие правила проведения контрольного мероприятия».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92"/>
        </w:tabs>
        <w:spacing w:after="243" w:line="310" w:lineRule="exact"/>
        <w:ind w:left="40" w:right="20" w:firstLine="6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Оформление аналитических справок и заключения на годовой отчет об исполнении бюджета, а также регулирование иных вопросов, не определенных настоящим стандартом и стандартом «Общие правила проведения контрольного мероприятия» осуществляется в соответствии с положениями установленными стандартом «Общие правила проведения </w:t>
      </w:r>
      <w:r>
        <w:rPr>
          <w:color w:val="000000"/>
          <w:spacing w:val="2"/>
          <w:sz w:val="28"/>
          <w:szCs w:val="28"/>
        </w:rPr>
        <w:lastRenderedPageBreak/>
        <w:t>экспертно-аналитического мероприятия».</w:t>
      </w:r>
    </w:p>
    <w:p w:rsidR="004E54C3" w:rsidRDefault="004E54C3" w:rsidP="004E54C3">
      <w:pPr>
        <w:widowControl w:val="0"/>
        <w:tabs>
          <w:tab w:val="left" w:pos="2561"/>
        </w:tabs>
        <w:spacing w:line="306" w:lineRule="exact"/>
        <w:ind w:left="2280"/>
        <w:outlineLvl w:val="0"/>
        <w:rPr>
          <w:b/>
          <w:bCs/>
          <w:spacing w:val="3"/>
          <w:sz w:val="28"/>
          <w:szCs w:val="28"/>
        </w:rPr>
      </w:pPr>
      <w:bookmarkStart w:id="2" w:name="bookmark1"/>
    </w:p>
    <w:p w:rsidR="004E54C3" w:rsidRDefault="004E54C3" w:rsidP="004E54C3">
      <w:pPr>
        <w:widowControl w:val="0"/>
        <w:numPr>
          <w:ilvl w:val="0"/>
          <w:numId w:val="1"/>
        </w:numPr>
        <w:tabs>
          <w:tab w:val="left" w:pos="2561"/>
        </w:tabs>
        <w:spacing w:line="306" w:lineRule="exact"/>
        <w:ind w:left="2280"/>
        <w:outlineLvl w:val="0"/>
        <w:rPr>
          <w:b/>
          <w:bCs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Организация внешней проверки </w:t>
      </w:r>
      <w:bookmarkEnd w:id="2"/>
    </w:p>
    <w:p w:rsidR="004E54C3" w:rsidRDefault="004E54C3" w:rsidP="004E54C3">
      <w:pPr>
        <w:widowControl w:val="0"/>
        <w:tabs>
          <w:tab w:val="left" w:pos="2561"/>
        </w:tabs>
        <w:spacing w:line="306" w:lineRule="exact"/>
        <w:ind w:left="2280"/>
        <w:outlineLvl w:val="0"/>
        <w:rPr>
          <w:b/>
          <w:bCs/>
          <w:spacing w:val="3"/>
          <w:sz w:val="28"/>
          <w:szCs w:val="28"/>
        </w:rPr>
      </w:pP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85"/>
        </w:tabs>
        <w:spacing w:line="306" w:lineRule="exact"/>
        <w:ind w:left="40" w:right="20" w:firstLine="6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Внешняя проверка включается в годовой план работы КСК на основании положений Бюджетного кодекса Российской Федерации, Положения о бюджетном процессе, Положения о Контрольном органе.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257"/>
        </w:tabs>
        <w:spacing w:line="306" w:lineRule="exact"/>
        <w:ind w:left="40" w:right="20" w:firstLine="640"/>
        <w:jc w:val="both"/>
        <w:rPr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Внешняя проверка проводится на основании распоряжения Контрольно-счетной комиссии, определяющего наименование внешней проверки, сроки ее проведения, состав' группы осуществляющей внешнюю проверку (далее</w:t>
      </w:r>
      <w:proofErr w:type="gramEnd"/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52"/>
        </w:tabs>
        <w:spacing w:line="306" w:lineRule="exact"/>
        <w:ind w:left="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группа) и ее руководителя.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88"/>
        </w:tabs>
        <w:spacing w:line="306" w:lineRule="exact"/>
        <w:ind w:left="40" w:right="20" w:firstLine="6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Организация внешней проверки осуществляется, исходя из установленных законодательством сроков бюджетного процесса в части формирования отчета об исполнении бюджета за отчетный финансовый год, и предусматривает следующие </w:t>
      </w:r>
      <w:proofErr w:type="gramStart"/>
      <w:r>
        <w:rPr>
          <w:color w:val="000000"/>
          <w:spacing w:val="2"/>
          <w:sz w:val="28"/>
          <w:szCs w:val="28"/>
        </w:rPr>
        <w:t>три основные этапа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52"/>
        </w:tabs>
        <w:spacing w:line="306" w:lineRule="exact"/>
        <w:ind w:left="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подготовительный;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49"/>
        </w:tabs>
        <w:spacing w:line="306" w:lineRule="exact"/>
        <w:ind w:left="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основной;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49"/>
        </w:tabs>
        <w:spacing w:line="306" w:lineRule="exact"/>
        <w:ind w:left="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заключительный.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260"/>
        </w:tabs>
        <w:spacing w:line="306" w:lineRule="exact"/>
        <w:ind w:left="40" w:right="20" w:firstLine="6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Срок исполнения внешней проверки должен соответствовать сроку установленному планом работы КСК и учитывать проведение всех указанных этапов.</w:t>
      </w:r>
    </w:p>
    <w:p w:rsidR="004E54C3" w:rsidRDefault="004E54C3" w:rsidP="004E54C3">
      <w:pPr>
        <w:widowControl w:val="0"/>
        <w:spacing w:line="306" w:lineRule="exact"/>
        <w:ind w:left="40" w:right="20" w:firstLine="6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Сроки проведения основного и заключительного этапов устанавливаются в его программе. Датой окончания внешней проверки является дата подписания заключения на годовой отчет об исполнении бюджета.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96"/>
        </w:tabs>
        <w:spacing w:line="306" w:lineRule="exact"/>
        <w:ind w:left="40" w:right="20" w:firstLine="6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Организацию, непосредственное руководство и координацию деятельности участников осуществляет руководитель внешней проверки, которым является председатель Контрольно-счетной комиссии, либо уполномоченное на исполнение данных полномочий лицо.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85"/>
        </w:tabs>
        <w:spacing w:line="306" w:lineRule="exact"/>
        <w:ind w:left="40" w:right="20" w:firstLine="6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Участники группы обязаны соблюдать конфиденциальность </w:t>
      </w:r>
      <w:proofErr w:type="gramStart"/>
      <w:r>
        <w:rPr>
          <w:color w:val="000000"/>
          <w:spacing w:val="2"/>
          <w:sz w:val="28"/>
          <w:szCs w:val="28"/>
        </w:rPr>
        <w:t>в отношении полученной от объектов внешней проверки информации до подписания заключения на годовой отчет об исполнении</w:t>
      </w:r>
      <w:proofErr w:type="gramEnd"/>
      <w:r>
        <w:rPr>
          <w:color w:val="000000"/>
          <w:spacing w:val="2"/>
          <w:sz w:val="28"/>
          <w:szCs w:val="28"/>
        </w:rPr>
        <w:t xml:space="preserve"> бюджета, если не принято иное решение, а также в отношении ставших известными им сведений, составляющих государственную и иную охраняемую законом тайну.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85"/>
        </w:tabs>
        <w:spacing w:line="306" w:lineRule="exact"/>
        <w:ind w:left="40" w:right="20" w:firstLine="6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результатам завершения этапов внешней проверки составляются следующие документы:</w:t>
      </w:r>
    </w:p>
    <w:p w:rsidR="004E54C3" w:rsidRDefault="004E54C3" w:rsidP="004E54C3">
      <w:pPr>
        <w:widowControl w:val="0"/>
        <w:spacing w:line="306" w:lineRule="exact"/>
        <w:ind w:left="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Подготовительный: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49"/>
        </w:tabs>
        <w:spacing w:line="306" w:lineRule="exact"/>
        <w:ind w:left="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программа внешней проверки;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45"/>
        </w:tabs>
        <w:spacing w:line="306" w:lineRule="exact"/>
        <w:ind w:left="4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рабочий план внешней проверки.</w:t>
      </w:r>
    </w:p>
    <w:p w:rsidR="004E54C3" w:rsidRDefault="004E54C3" w:rsidP="004E54C3">
      <w:pPr>
        <w:widowControl w:val="0"/>
        <w:spacing w:line="306" w:lineRule="exact"/>
        <w:ind w:left="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Основной: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36"/>
        </w:tabs>
        <w:spacing w:line="310" w:lineRule="exact"/>
        <w:ind w:left="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акты проверки отчетности главных распорядителей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90"/>
        </w:tabs>
        <w:spacing w:line="310" w:lineRule="exact"/>
        <w:ind w:left="20" w:right="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аналитические справки по вопросам анализа годового отчета об исполнении бюджета.</w:t>
      </w:r>
    </w:p>
    <w:p w:rsidR="004E54C3" w:rsidRDefault="004E54C3" w:rsidP="004E54C3">
      <w:pPr>
        <w:widowControl w:val="0"/>
        <w:spacing w:line="310" w:lineRule="exact"/>
        <w:ind w:left="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Заключительный: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229"/>
        </w:tabs>
        <w:spacing w:after="240" w:line="310" w:lineRule="exact"/>
        <w:ind w:left="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заключение на годовой отчет об исполнении бюджета.</w:t>
      </w:r>
    </w:p>
    <w:p w:rsidR="004E54C3" w:rsidRDefault="004E54C3" w:rsidP="004E54C3">
      <w:pPr>
        <w:widowControl w:val="0"/>
        <w:tabs>
          <w:tab w:val="left" w:pos="274"/>
        </w:tabs>
        <w:spacing w:line="310" w:lineRule="exact"/>
        <w:outlineLvl w:val="0"/>
        <w:rPr>
          <w:b/>
          <w:bCs/>
          <w:spacing w:val="3"/>
          <w:sz w:val="28"/>
          <w:szCs w:val="28"/>
        </w:rPr>
      </w:pPr>
      <w:bookmarkStart w:id="3" w:name="bookmark2"/>
    </w:p>
    <w:p w:rsidR="004E54C3" w:rsidRDefault="004E54C3" w:rsidP="004E54C3">
      <w:pPr>
        <w:widowControl w:val="0"/>
        <w:numPr>
          <w:ilvl w:val="0"/>
          <w:numId w:val="1"/>
        </w:numPr>
        <w:tabs>
          <w:tab w:val="left" w:pos="274"/>
        </w:tabs>
        <w:spacing w:line="310" w:lineRule="exact"/>
        <w:jc w:val="center"/>
        <w:outlineLvl w:val="0"/>
        <w:rPr>
          <w:b/>
          <w:bCs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Подготовительный этап</w:t>
      </w:r>
      <w:bookmarkEnd w:id="3"/>
    </w:p>
    <w:p w:rsidR="004E54C3" w:rsidRDefault="004E54C3" w:rsidP="004E54C3">
      <w:pPr>
        <w:widowControl w:val="0"/>
        <w:tabs>
          <w:tab w:val="left" w:pos="274"/>
        </w:tabs>
        <w:spacing w:line="310" w:lineRule="exact"/>
        <w:outlineLvl w:val="0"/>
        <w:rPr>
          <w:b/>
          <w:bCs/>
          <w:spacing w:val="3"/>
          <w:sz w:val="28"/>
          <w:szCs w:val="28"/>
        </w:rPr>
      </w:pP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59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подготовительном этапе проводится предварительное изучение предмета, объектов и информационной основы внешней проверки.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66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данном этапе осуществляется подготовка запросов на предоставление информации, необходимой для проведения анализа бюджета.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70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результатам предварительного изучения предмета и объектов внешней проверки подготавливается программа проведения, которая должна содержать основание его проведения, предмет и перечень объектов, цели и вопросы, сроки начала и окончания проведения внешней проверки на объектах, состав ответственных исполнителей, сроки представления на рассмотрение и утверждение заключения на годовой отчет об исполнении бюджета.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046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Программа проведения внешней проверки включает в себя следующий примерный набор вопросов:</w:t>
      </w:r>
    </w:p>
    <w:p w:rsidR="004E54C3" w:rsidRDefault="004E54C3" w:rsidP="004E54C3">
      <w:pPr>
        <w:widowControl w:val="0"/>
        <w:numPr>
          <w:ilvl w:val="2"/>
          <w:numId w:val="1"/>
        </w:numPr>
        <w:tabs>
          <w:tab w:val="left" w:pos="1251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части проверки бюджетной отчетности ГАБС и годового отчета об исполнении бюджета (контрольные действия, направленные на подтверждение, либо опровержение полноты и достоверности бюджетной отчетности):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366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соответствии объема бюджетной отчетности и годового отчета об исполнении бюджета бюджетному законодательству;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46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соблюдении сроков формирования и представления отчетности бюджетной отчетности и годового отчета об исполнении бюджета;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60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полноте состава и внутренней согласованности данных отчетности (в том числе за разные периоды);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соблюдении требований составления бюджетной отчётности, установленных приказами финансового управления;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7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соответствии бюджетной отчетности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 муниципального района Стерлибашевский район Республики Башкортостан сводной бюджетной отчетности ГАБС;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соответствии характеристик объектов учета способу их отражения в учете и отчетности (при необходимости);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0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достоверности бюджетной отчетности и годового отчета об исполнении бюджета.</w:t>
      </w:r>
    </w:p>
    <w:p w:rsidR="004E54C3" w:rsidRDefault="004E54C3" w:rsidP="004E54C3">
      <w:pPr>
        <w:widowControl w:val="0"/>
        <w:numPr>
          <w:ilvl w:val="2"/>
          <w:numId w:val="1"/>
        </w:numPr>
        <w:tabs>
          <w:tab w:val="left" w:pos="1456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части анализа законности и результативности деятельности по исполнению местного бюджета, изложенной в годовом отчете об исполнении бюджета (экспертно-аналитические действия):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920"/>
        </w:tabs>
        <w:spacing w:line="310" w:lineRule="exact"/>
        <w:ind w:left="20" w:right="20" w:firstLine="6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полноте выполнения текстовых статей решения о бюджете, в том числе достижения (не достижения) целевых показателей, установленных решением о бюджете на отчетный год;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931"/>
        </w:tabs>
        <w:spacing w:line="310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соответствии сводной бюджетной росписи решению о бюджете, в том числе анализ внесения изменений в сводную бюджетную роспись без </w:t>
      </w:r>
      <w:r>
        <w:rPr>
          <w:color w:val="000000"/>
          <w:spacing w:val="2"/>
          <w:sz w:val="28"/>
          <w:szCs w:val="28"/>
        </w:rPr>
        <w:lastRenderedPageBreak/>
        <w:t>внесения изменений в решение о бюджете;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89"/>
        </w:tabs>
        <w:spacing w:line="310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степени влияния нарушений и </w:t>
      </w:r>
      <w:proofErr w:type="gramStart"/>
      <w:r>
        <w:rPr>
          <w:color w:val="000000"/>
          <w:spacing w:val="2"/>
          <w:sz w:val="28"/>
          <w:szCs w:val="28"/>
        </w:rPr>
        <w:t>недостатков</w:t>
      </w:r>
      <w:proofErr w:type="gramEnd"/>
      <w:r>
        <w:rPr>
          <w:color w:val="000000"/>
          <w:spacing w:val="2"/>
          <w:sz w:val="28"/>
          <w:szCs w:val="28"/>
        </w:rPr>
        <w:t xml:space="preserve"> выявленных при осуществлении внешнего муниципального финансового контроля, на итоги исполнения бюджета за отчетный период.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74"/>
        </w:tabs>
        <w:spacing w:line="310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Конкретный набор вопросов проведения внешней проверки определяется председателем Ревизионной комиссии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77"/>
        </w:tabs>
        <w:spacing w:line="310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Утвержденная программа в ходе проведения внешней проверки при необходимости может быть дополнена или сокращена на основании решения руководителя ревизионной комиссии.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70"/>
        </w:tabs>
        <w:spacing w:line="310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После утверждения программы осуществляется подготовка рабочего плана проведения внешней проверки.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63"/>
        </w:tabs>
        <w:spacing w:line="310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Рабочий план содержит распределение конкретных заданий по выполнению программы проведения внешней проверки между участниками группы с указанием содержания работ (процедур) и сроков их исполнения.</w:t>
      </w:r>
    </w:p>
    <w:p w:rsidR="004E54C3" w:rsidRDefault="004E54C3" w:rsidP="004E54C3">
      <w:pPr>
        <w:widowControl w:val="0"/>
        <w:spacing w:after="243" w:line="310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Руководитель контрольного мероприятия доводит рабочий план до сведения всех его участников.</w:t>
      </w:r>
    </w:p>
    <w:p w:rsidR="004E54C3" w:rsidRDefault="004E54C3" w:rsidP="004E54C3">
      <w:pPr>
        <w:widowControl w:val="0"/>
        <w:numPr>
          <w:ilvl w:val="0"/>
          <w:numId w:val="1"/>
        </w:numPr>
        <w:tabs>
          <w:tab w:val="left" w:pos="297"/>
        </w:tabs>
        <w:spacing w:line="306" w:lineRule="exact"/>
        <w:ind w:left="20"/>
        <w:jc w:val="center"/>
        <w:outlineLvl w:val="0"/>
        <w:rPr>
          <w:b/>
          <w:bCs/>
          <w:spacing w:val="3"/>
          <w:sz w:val="28"/>
          <w:szCs w:val="28"/>
        </w:rPr>
      </w:pPr>
      <w:bookmarkStart w:id="4" w:name="bookmark3"/>
      <w:r>
        <w:rPr>
          <w:b/>
          <w:bCs/>
          <w:color w:val="000000"/>
          <w:spacing w:val="3"/>
          <w:sz w:val="28"/>
          <w:szCs w:val="28"/>
        </w:rPr>
        <w:t>Основной этап</w:t>
      </w:r>
      <w:bookmarkEnd w:id="4"/>
    </w:p>
    <w:p w:rsidR="004E54C3" w:rsidRDefault="004E54C3" w:rsidP="004E54C3">
      <w:pPr>
        <w:widowControl w:val="0"/>
        <w:tabs>
          <w:tab w:val="left" w:pos="297"/>
        </w:tabs>
        <w:spacing w:line="306" w:lineRule="exact"/>
        <w:ind w:left="20"/>
        <w:outlineLvl w:val="0"/>
        <w:rPr>
          <w:b/>
          <w:bCs/>
          <w:spacing w:val="3"/>
          <w:sz w:val="28"/>
          <w:szCs w:val="28"/>
        </w:rPr>
      </w:pP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2"/>
        </w:tabs>
        <w:spacing w:line="306" w:lineRule="exact"/>
        <w:ind w:left="2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основном этапе группой осуществляются: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21"/>
        </w:tabs>
        <w:spacing w:line="306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контрольные действия по сбору и анализу фактических данных и информации для формирования доказательств по вопросам, включенным в программу с целью подтверждения либо опровержения полноты и достоверности бюджетной отчетности. Контрольные действия оформляются актами в отношении каждого ГАБС;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945"/>
        </w:tabs>
        <w:spacing w:line="306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экспертно-аналитические действия по анализу информационной основы проведения внешней проверки и </w:t>
      </w:r>
      <w:proofErr w:type="gramStart"/>
      <w:r>
        <w:rPr>
          <w:color w:val="000000"/>
          <w:spacing w:val="2"/>
          <w:sz w:val="28"/>
          <w:szCs w:val="28"/>
        </w:rPr>
        <w:t>данных</w:t>
      </w:r>
      <w:proofErr w:type="gramEnd"/>
      <w:r>
        <w:rPr>
          <w:color w:val="000000"/>
          <w:spacing w:val="2"/>
          <w:sz w:val="28"/>
          <w:szCs w:val="28"/>
        </w:rPr>
        <w:t xml:space="preserve"> полученных в результате проведенных контрольных действий по проверке бюджетной отчетности ГАБС за отчетный период для формирования экспертного мнения по вопросам, включенным в программу с целью анализа законности и результативности деятельности по исполнению местного бюджета изложенной в годовом отчете об исполнении бюджета. Экспертно-аналитические действия оформляются аналитической справкой.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spacing w:line="306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дополнительного анализа и формирования выводов Ревизионной комиссии могут направляться запросы в органы государственной власти Российской Федерации, органы местного самоуправления, Управление Федеральной налоговой службы по субъекту Российской Федерации, иные учреждения и организации, иным лицам.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spacing w:line="306" w:lineRule="exact"/>
        <w:ind w:left="20" w:right="4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Информация, полученная в результате проверки бюджетной отчетности ГАБС и годового отчета об исполнении бюджета, дополнительных документов и материалов к годовому отчету должна позволить сделать вывод о полноте и достоверности данной отчетности.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spacing w:line="306" w:lineRule="exact"/>
        <w:ind w:left="20" w:right="2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Степень полноты бюджетной отчетности определяется наличием </w:t>
      </w:r>
      <w:r>
        <w:rPr>
          <w:color w:val="000000"/>
          <w:spacing w:val="2"/>
          <w:sz w:val="28"/>
          <w:szCs w:val="28"/>
        </w:rPr>
        <w:lastRenderedPageBreak/>
        <w:t>всех предусмотренных порядком ее составления форм отчетности, разделов (частей) форм отчетности, граф и строк форм отчетности.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72"/>
        </w:tabs>
        <w:spacing w:line="306" w:lineRule="exact"/>
        <w:ind w:left="20" w:right="2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72"/>
        </w:tabs>
        <w:spacing w:line="306" w:lineRule="exact"/>
        <w:ind w:left="20" w:right="20" w:firstLine="660"/>
        <w:jc w:val="both"/>
        <w:rPr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</w:t>
      </w:r>
      <w:proofErr w:type="gramEnd"/>
      <w:r>
        <w:rPr>
          <w:color w:val="000000"/>
          <w:spacing w:val="2"/>
          <w:sz w:val="28"/>
          <w:szCs w:val="28"/>
        </w:rPr>
        <w:t xml:space="preserve"> В случае разнонаправленных искажений (и в </w:t>
      </w:r>
      <w:proofErr w:type="gramStart"/>
      <w:r>
        <w:rPr>
          <w:color w:val="000000"/>
          <w:spacing w:val="2"/>
          <w:sz w:val="28"/>
          <w:szCs w:val="28"/>
        </w:rPr>
        <w:t>большую</w:t>
      </w:r>
      <w:proofErr w:type="gramEnd"/>
      <w:r>
        <w:rPr>
          <w:color w:val="000000"/>
          <w:spacing w:val="2"/>
          <w:sz w:val="28"/>
          <w:szCs w:val="28"/>
        </w:rPr>
        <w:t xml:space="preserve"> и в меньшую стороны) учитывается сумма их абсолютных значений (без учета знака).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5"/>
        </w:tabs>
        <w:spacing w:line="306" w:lineRule="exact"/>
        <w:ind w:left="20" w:right="2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</w:t>
      </w:r>
      <w:proofErr w:type="spellStart"/>
      <w:r>
        <w:rPr>
          <w:color w:val="000000"/>
          <w:spacing w:val="2"/>
          <w:sz w:val="28"/>
          <w:szCs w:val="28"/>
        </w:rPr>
        <w:t>финуправлению</w:t>
      </w:r>
      <w:proofErr w:type="spellEnd"/>
      <w:r>
        <w:rPr>
          <w:color w:val="000000"/>
          <w:spacing w:val="2"/>
          <w:sz w:val="28"/>
          <w:szCs w:val="28"/>
        </w:rPr>
        <w:t>. В случае грубого нарушения главным администратором бюджетных сре</w:t>
      </w:r>
      <w:proofErr w:type="gramStart"/>
      <w:r>
        <w:rPr>
          <w:color w:val="000000"/>
          <w:spacing w:val="2"/>
          <w:sz w:val="28"/>
          <w:szCs w:val="28"/>
        </w:rPr>
        <w:t>дств пр</w:t>
      </w:r>
      <w:proofErr w:type="gramEnd"/>
      <w:r>
        <w:rPr>
          <w:color w:val="000000"/>
          <w:spacing w:val="2"/>
          <w:sz w:val="28"/>
          <w:szCs w:val="28"/>
        </w:rPr>
        <w:t>авил ведения бюджетного учета и представления бюджетной отчетности (искажение любой статьи (строки) формы бухгалтерской отчетности не менее чем на 10%) Ревизионная комиссия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5"/>
        </w:tabs>
        <w:spacing w:line="306" w:lineRule="exact"/>
        <w:ind w:left="20" w:right="2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spacing w:line="306" w:lineRule="exact"/>
        <w:ind w:left="20" w:right="2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ходе проведения контрольных действий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09"/>
        </w:tabs>
        <w:spacing w:line="306" w:lineRule="exact"/>
        <w:ind w:left="20" w:right="20" w:firstLine="6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ходе анализа отчета об исполнении бюджета 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 и т.д.), а также основные социально-экономические результаты исполнения бюджета (влияние на уровень доходов населения, состояние </w:t>
      </w:r>
      <w:r>
        <w:rPr>
          <w:color w:val="000000"/>
          <w:spacing w:val="2"/>
          <w:sz w:val="28"/>
          <w:szCs w:val="28"/>
        </w:rPr>
        <w:lastRenderedPageBreak/>
        <w:t>инфраструктуры, инвестиционную и производственную деятельность и т.п.).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05"/>
        </w:tabs>
        <w:spacing w:line="306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ходе проверки исполнения решения о бюджете рассматривается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 превышение) и (или) достижение (выполнение).</w:t>
      </w:r>
    </w:p>
    <w:p w:rsidR="004E54C3" w:rsidRDefault="004E54C3" w:rsidP="004E54C3">
      <w:pPr>
        <w:widowControl w:val="0"/>
        <w:spacing w:line="306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298"/>
        </w:tabs>
        <w:spacing w:line="306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302"/>
        </w:tabs>
        <w:spacing w:after="300" w:line="306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 о нарушениях и недостатках, выявленных в ходе внешней проверки, анализируется и обобщается, и является основанием для формирования предложений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4E54C3" w:rsidRDefault="004E54C3" w:rsidP="004E54C3">
      <w:pPr>
        <w:widowControl w:val="0"/>
        <w:numPr>
          <w:ilvl w:val="0"/>
          <w:numId w:val="1"/>
        </w:numPr>
        <w:tabs>
          <w:tab w:val="left" w:pos="274"/>
        </w:tabs>
        <w:spacing w:line="306" w:lineRule="exact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Заключительный этап</w:t>
      </w:r>
    </w:p>
    <w:p w:rsidR="004E54C3" w:rsidRDefault="004E54C3" w:rsidP="004E54C3">
      <w:pPr>
        <w:widowControl w:val="0"/>
        <w:tabs>
          <w:tab w:val="left" w:pos="274"/>
        </w:tabs>
        <w:spacing w:line="306" w:lineRule="exact"/>
        <w:rPr>
          <w:b/>
          <w:bCs/>
          <w:spacing w:val="3"/>
          <w:sz w:val="28"/>
          <w:szCs w:val="28"/>
        </w:rPr>
      </w:pP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spacing w:line="306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заключительном этапе внешней проверки осуществляется подготовка заключения Ревизионной комиссии с учетом результатов проверки годовой бюджетной отчетности ГАБС, годового отчета об исполнении бюджета и анализа годового отчета об исполнении бюджета, утверждение заключения Ревизионной комиссии и одновременное направление в Совет и администрацию.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spacing w:line="306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Подготовка заключения Ревизионной комиссии на годовой отчет об исполнении бюджета осуществляется в сроки, установленные Ревизионной комиссией в соответствии требованиями бюджетного законодательства.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76"/>
        </w:tabs>
        <w:spacing w:line="306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Структура заключения Ревизионной комиссии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line="310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общие положения (сроки и полнота представления документов, источники информации для заключения Ревизионной комиссии на годовой </w:t>
      </w:r>
      <w:r>
        <w:rPr>
          <w:color w:val="000000"/>
          <w:spacing w:val="2"/>
          <w:sz w:val="28"/>
          <w:szCs w:val="28"/>
        </w:rPr>
        <w:lastRenderedPageBreak/>
        <w:t>отчет об исполнении бюджета и т.д.);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244"/>
        </w:tabs>
        <w:spacing w:line="310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организационный раздел (основания осуществления деятельности, цели и задачи деятельности, организационная структура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 муниципального района Стерлибашевский район Республики Башкортостан, количество подведомственных учреждений и т.д.);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230"/>
        </w:tabs>
        <w:spacing w:line="317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результаты анализа информации полученной при проведении внешней проверки бюджетной отчетности ГРБС и годового отчета об исполнении бюджета;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240"/>
          <w:tab w:val="left" w:pos="8041"/>
        </w:tabs>
        <w:spacing w:line="317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анализ показателей бюджетной отчетности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 муниципального района Стерлибашевский район РБ (анализ соответствующих форм отчетности и пояснительной записки к отчетности);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0"/>
        </w:tabs>
        <w:spacing w:line="317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предварительные итоги социально - экономического развития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 муниципального района Стерлибашевский район РБ, общая характеристика исполнения бюджета;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line="317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0"/>
        </w:tabs>
        <w:spacing w:line="317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line="317" w:lineRule="exact"/>
        <w:ind w:lef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анализ бюджетных инвестиций;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line="317" w:lineRule="exact"/>
        <w:ind w:lef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анализ дебиторской и кредиторской задолженности;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7"/>
        </w:tabs>
        <w:spacing w:line="317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оценка дефицита (профицита) бюджета и источников финансирования дефицита;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line="317" w:lineRule="exact"/>
        <w:ind w:lef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анализ долговых и гарантийных обязательств;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3"/>
        </w:tabs>
        <w:spacing w:line="317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50"/>
        </w:tabs>
        <w:spacing w:line="317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49"/>
        </w:tabs>
        <w:spacing w:line="317" w:lineRule="exact"/>
        <w:ind w:lef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выводы и рекомендации;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049"/>
        </w:tabs>
        <w:spacing w:line="310" w:lineRule="exact"/>
        <w:ind w:lef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приложения.</w:t>
      </w:r>
    </w:p>
    <w:p w:rsidR="004E54C3" w:rsidRDefault="004E54C3" w:rsidP="004E54C3">
      <w:pPr>
        <w:widowControl w:val="0"/>
        <w:numPr>
          <w:ilvl w:val="1"/>
          <w:numId w:val="1"/>
        </w:numPr>
        <w:tabs>
          <w:tab w:val="left" w:pos="1168"/>
        </w:tabs>
        <w:spacing w:line="310" w:lineRule="exact"/>
        <w:ind w:lef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заключение на годовой отчет об исполнении бюджета: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366"/>
        </w:tabs>
        <w:spacing w:line="310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отражаются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 муниципального района Стерлибашевский район РБ, иным программным и стратегическим документам;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363"/>
        </w:tabs>
        <w:spacing w:line="310" w:lineRule="exact"/>
        <w:ind w:left="20" w:right="20" w:firstLine="68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</w:t>
      </w:r>
      <w:r>
        <w:rPr>
          <w:color w:val="000000"/>
          <w:spacing w:val="2"/>
          <w:sz w:val="28"/>
          <w:szCs w:val="28"/>
        </w:rPr>
        <w:lastRenderedPageBreak/>
        <w:t>обязательств;</w:t>
      </w:r>
    </w:p>
    <w:p w:rsidR="004E54C3" w:rsidRDefault="004E54C3" w:rsidP="004E54C3">
      <w:pPr>
        <w:widowControl w:val="0"/>
        <w:numPr>
          <w:ilvl w:val="0"/>
          <w:numId w:val="2"/>
        </w:numPr>
        <w:tabs>
          <w:tab w:val="left" w:pos="1374"/>
        </w:tabs>
        <w:spacing w:line="310" w:lineRule="exact"/>
        <w:ind w:left="20" w:right="20" w:hanging="2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отражаются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заключение отражаются основные факты неполноты и недостоверности бюджетной отчетности ГАБС исходя из их существенности.</w:t>
      </w:r>
    </w:p>
    <w:p w:rsidR="004E54C3" w:rsidRDefault="004E54C3" w:rsidP="004E54C3">
      <w:pPr>
        <w:pStyle w:val="a5"/>
        <w:widowControl w:val="0"/>
        <w:numPr>
          <w:ilvl w:val="1"/>
          <w:numId w:val="1"/>
        </w:numPr>
        <w:tabs>
          <w:tab w:val="left" w:pos="1168"/>
        </w:tabs>
        <w:spacing w:line="310" w:lineRule="exact"/>
        <w:ind w:right="20" w:firstLine="709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4E54C3" w:rsidRDefault="004E54C3" w:rsidP="004E54C3">
      <w:pPr>
        <w:pStyle w:val="a5"/>
        <w:widowControl w:val="0"/>
        <w:numPr>
          <w:ilvl w:val="1"/>
          <w:numId w:val="1"/>
        </w:numPr>
        <w:tabs>
          <w:tab w:val="left" w:pos="1165"/>
        </w:tabs>
        <w:spacing w:after="303" w:line="310" w:lineRule="exact"/>
        <w:ind w:right="20" w:firstLine="426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4E54C3" w:rsidRDefault="004E54C3" w:rsidP="004E54C3">
      <w:pPr>
        <w:pStyle w:val="a5"/>
        <w:widowControl w:val="0"/>
        <w:tabs>
          <w:tab w:val="left" w:pos="1165"/>
        </w:tabs>
        <w:spacing w:after="303" w:line="310" w:lineRule="exact"/>
        <w:ind w:left="426" w:right="20"/>
        <w:jc w:val="both"/>
        <w:rPr>
          <w:spacing w:val="2"/>
          <w:sz w:val="28"/>
          <w:szCs w:val="28"/>
        </w:rPr>
      </w:pPr>
    </w:p>
    <w:p w:rsidR="004E54C3" w:rsidRDefault="004E54C3" w:rsidP="004E54C3">
      <w:pPr>
        <w:pStyle w:val="a5"/>
        <w:widowControl w:val="0"/>
        <w:numPr>
          <w:ilvl w:val="0"/>
          <w:numId w:val="1"/>
        </w:numPr>
        <w:tabs>
          <w:tab w:val="left" w:pos="590"/>
        </w:tabs>
        <w:spacing w:line="306" w:lineRule="exact"/>
        <w:ind w:left="720"/>
        <w:jc w:val="center"/>
        <w:outlineLvl w:val="0"/>
        <w:rPr>
          <w:b/>
          <w:bCs/>
          <w:color w:val="000000"/>
          <w:spacing w:val="3"/>
          <w:sz w:val="28"/>
          <w:szCs w:val="28"/>
        </w:rPr>
      </w:pPr>
      <w:bookmarkStart w:id="5" w:name="bookmark4"/>
      <w:r>
        <w:rPr>
          <w:b/>
          <w:bCs/>
          <w:color w:val="000000"/>
          <w:spacing w:val="3"/>
          <w:sz w:val="28"/>
          <w:szCs w:val="28"/>
        </w:rPr>
        <w:t>Порядок рассмотрения и направления результатов внешней проверки</w:t>
      </w:r>
      <w:bookmarkEnd w:id="5"/>
    </w:p>
    <w:p w:rsidR="004E54C3" w:rsidRDefault="004E54C3" w:rsidP="004E54C3">
      <w:pPr>
        <w:pStyle w:val="a5"/>
        <w:widowControl w:val="0"/>
        <w:tabs>
          <w:tab w:val="left" w:pos="590"/>
        </w:tabs>
        <w:spacing w:line="306" w:lineRule="exact"/>
        <w:outlineLvl w:val="0"/>
        <w:rPr>
          <w:b/>
          <w:bCs/>
          <w:color w:val="000000"/>
          <w:spacing w:val="3"/>
          <w:sz w:val="28"/>
          <w:szCs w:val="28"/>
        </w:rPr>
      </w:pPr>
    </w:p>
    <w:p w:rsidR="004E54C3" w:rsidRDefault="004E54C3" w:rsidP="004E54C3">
      <w:pPr>
        <w:pStyle w:val="a5"/>
        <w:widowControl w:val="0"/>
        <w:numPr>
          <w:ilvl w:val="1"/>
          <w:numId w:val="1"/>
        </w:numPr>
        <w:tabs>
          <w:tab w:val="left" w:pos="1172"/>
        </w:tabs>
        <w:spacing w:line="306" w:lineRule="exact"/>
        <w:ind w:right="20" w:firstLine="426"/>
        <w:jc w:val="right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Заключение Ревизионной комиссии на годовой отчет об исполнении бюджета готовится и утверждается в порядке, установленном Ревизионной комиссией, с учетом сроков его направления в Совет и администрацию, установленных Бюджетным кодексом Российской Федерации и Положением о бюджетном процессе сельского поселения </w:t>
      </w:r>
      <w:r>
        <w:rPr>
          <w:spacing w:val="2"/>
          <w:sz w:val="28"/>
          <w:szCs w:val="28"/>
        </w:rPr>
        <w:t>Аллагуватский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 муниципального района Стерлибашевский район Республики Башкортостан.</w:t>
      </w: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>
      <w:pPr>
        <w:rPr>
          <w:rFonts w:eastAsiaTheme="minorHAnsi"/>
          <w:color w:val="605C64"/>
          <w:lang w:eastAsia="en-US"/>
        </w:rPr>
      </w:pPr>
    </w:p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4E54C3" w:rsidRDefault="004E54C3" w:rsidP="004E54C3"/>
    <w:p w:rsidR="00E963BF" w:rsidRDefault="00E963BF"/>
    <w:sectPr w:rsidR="00E9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427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B"/>
    <w:rsid w:val="0015133B"/>
    <w:rsid w:val="004E54C3"/>
    <w:rsid w:val="00865563"/>
    <w:rsid w:val="00E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4C3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4E54C3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4E54C3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C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54C3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E54C3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E54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E54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E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4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4C3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4E54C3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4E54C3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C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54C3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E54C3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E54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E54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E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4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2020-09-01T12:23:00Z</cp:lastPrinted>
  <dcterms:created xsi:type="dcterms:W3CDTF">2020-09-01T12:40:00Z</dcterms:created>
  <dcterms:modified xsi:type="dcterms:W3CDTF">2020-09-01T12:40:00Z</dcterms:modified>
</cp:coreProperties>
</file>